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8"/>
          <w:sz w:val="22"/>
          <w:szCs w:val="22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8"/>
          <w:sz w:val="22"/>
          <w:szCs w:val="22"/>
          <w:shd w:val="clear" w:fill="FFFFFF"/>
        </w:rPr>
        <w:t>2019中国海洋经济论坛征文格式要求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1、标题请用小三黑体，标题应鲜明，一般不超过25个字，不使用外文缩写词。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2、作者姓名及单位信息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请用小四楷体，要有准确的作者单位名称、省份、城市及邮编。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示例： 张三 （南京大学 经济学院，江苏 南京 210093）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3、摘要（中文）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请用五号楷体，摘要文字控制在250字内，重点包括研究目的、方法、结果和结论。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4、关键词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请用五号楷体，要求不少于3个，不超过5个。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5、正文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请用五号宋体，每篇5000字以内。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6、参考文献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请用五号仿宋。执行中华人民共和国国家标准GB/T 7714 -2005《文后参考文献著录规则》，示例：   ［参考文献］   ［1］滕大春.美国教育史［M］.北京：人民教育出版社，1994.   ［2］陈桂生.教育学的迷惘与迷惘的教育学［J］.华东师范大学学报（教育科学版），1989（3）.   ［3］陶仁骥.密码学与数学［J］.自然杂志，1984，7（7）：527.   ［4］蒋有绪，郭泉水，马娟等.中国森林群落分类及其群落学特征［M］.北京：科学出版社，1998.　　   ［5］（美）约翰.杜威.民主主义教育［M］.王承绪译.北京：人民教育出版社，1990：10.   ［6］潘懋元.开展高等教育理论的研究［N］.光明日报，1978-12-07 .   ［7］Barber，M. The Making of the 1944 Education Act［M］. Guildford and King’s Lynn：Biddles Ltd.1994.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7、作者简介及联系方式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请用五号宋体，作者简介一般不超过100字，联系方式请写明详细的通信地址、邮编、常用电话及电子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邮箱。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5E05"/>
    <w:rsid w:val="2E0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2019-05-12T06:43:00Z</dcterms:created>
  <dc:creator>淡雅</dc:creator>
  <cp:lastModifiedBy>淡雅</cp:lastModifiedBy>
  <dcterms:modified xsi:type="dcterms:W3CDTF">2019-05-12T07:00:56Z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